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F5B" w:rsidRDefault="00596F5B" w:rsidP="00596F5B">
      <w:pPr>
        <w:jc w:val="center"/>
      </w:pPr>
    </w:p>
    <w:p w:rsidR="00596F5B" w:rsidRDefault="00596F5B" w:rsidP="00596F5B">
      <w:pPr>
        <w:jc w:val="center"/>
      </w:pPr>
    </w:p>
    <w:p w:rsidR="00596F5B" w:rsidRDefault="00596F5B" w:rsidP="00596F5B">
      <w:pPr>
        <w:jc w:val="center"/>
      </w:pPr>
    </w:p>
    <w:p w:rsidR="00596F5B" w:rsidRDefault="00596F5B" w:rsidP="00596F5B">
      <w:pPr>
        <w:jc w:val="center"/>
      </w:pPr>
    </w:p>
    <w:p w:rsidR="00596F5B" w:rsidRDefault="00596F5B" w:rsidP="00596F5B">
      <w:pPr>
        <w:jc w:val="center"/>
      </w:pPr>
    </w:p>
    <w:p w:rsidR="00596F5B" w:rsidRDefault="00596F5B" w:rsidP="00596F5B">
      <w:pPr>
        <w:jc w:val="center"/>
      </w:pPr>
    </w:p>
    <w:p w:rsidR="00596F5B" w:rsidRDefault="00596F5B" w:rsidP="00596F5B">
      <w:pPr>
        <w:jc w:val="center"/>
      </w:pPr>
    </w:p>
    <w:p w:rsidR="00596F5B" w:rsidRDefault="00596F5B" w:rsidP="00596F5B">
      <w:pPr>
        <w:jc w:val="center"/>
      </w:pPr>
    </w:p>
    <w:p w:rsidR="00596F5B" w:rsidRDefault="00596F5B" w:rsidP="00596F5B">
      <w:pPr>
        <w:jc w:val="center"/>
      </w:pPr>
    </w:p>
    <w:p w:rsidR="00596F5B" w:rsidRDefault="00596F5B" w:rsidP="00596F5B">
      <w:pPr>
        <w:jc w:val="center"/>
      </w:pPr>
      <w:r w:rsidRPr="00596F5B">
        <w:t>Case Study Reflective Journal</w:t>
      </w:r>
    </w:p>
    <w:p w:rsidR="00596F5B" w:rsidRDefault="00596F5B" w:rsidP="00596F5B">
      <w:pPr>
        <w:jc w:val="center"/>
      </w:pPr>
      <w:r>
        <w:t>Name</w:t>
      </w:r>
    </w:p>
    <w:p w:rsidR="00596F5B" w:rsidRDefault="00596F5B" w:rsidP="00596F5B">
      <w:pPr>
        <w:jc w:val="center"/>
      </w:pPr>
      <w:r>
        <w:t>Institution</w:t>
      </w:r>
    </w:p>
    <w:p w:rsidR="00596F5B" w:rsidRDefault="00596F5B" w:rsidP="00596F5B">
      <w:pPr>
        <w:jc w:val="center"/>
      </w:pPr>
      <w:r>
        <w:t>Date</w:t>
      </w:r>
    </w:p>
    <w:p w:rsidR="00596F5B" w:rsidRDefault="00596F5B">
      <w:r>
        <w:br w:type="page"/>
      </w:r>
    </w:p>
    <w:p w:rsidR="00002DCD" w:rsidRDefault="00002DCD" w:rsidP="00596F5B">
      <w:pPr>
        <w:jc w:val="center"/>
      </w:pPr>
      <w:r w:rsidRPr="00002DCD">
        <w:lastRenderedPageBreak/>
        <w:t>Case Study Reflective Journal</w:t>
      </w:r>
    </w:p>
    <w:p w:rsidR="00F849C7" w:rsidRDefault="00F849C7" w:rsidP="00F849C7">
      <w:pPr>
        <w:ind w:firstLine="720"/>
      </w:pPr>
      <w:r>
        <w:t>Learning theories are critical in nursing practice because they enable nurses to complete different tasks</w:t>
      </w:r>
      <w:r w:rsidR="00883636">
        <w:t xml:space="preserve"> </w:t>
      </w:r>
      <w:r>
        <w:t>that are related to the practice (Bai et al., 2018).</w:t>
      </w:r>
      <w:r w:rsidR="00883636">
        <w:t xml:space="preserve"> The presented </w:t>
      </w:r>
      <w:r>
        <w:t>case study concerns Aminah, who is tasked to lead a team with different capabilities and interests to achieve a volunteering project. Since the members had different abilities such as; two stay-at-home moms, two high school students, a retired bus driver, college intern majority who majored in kinesiology and a retired software developer, it was vital for Aminah to embrace various strategies to ensure the work was completed. The Adult Learning</w:t>
      </w:r>
      <w:r w:rsidR="00883636">
        <w:t xml:space="preserve"> theory</w:t>
      </w:r>
      <w:r>
        <w:t xml:space="preserve"> and </w:t>
      </w:r>
      <w:r w:rsidR="00883636">
        <w:t xml:space="preserve">the </w:t>
      </w:r>
      <w:r>
        <w:t xml:space="preserve">Cognitive Field Theory are fundamental for Aminah to ensure successful completion of the project. </w:t>
      </w:r>
    </w:p>
    <w:p w:rsidR="00F849C7" w:rsidRDefault="00F849C7" w:rsidP="00F849C7">
      <w:pPr>
        <w:ind w:firstLine="720"/>
      </w:pPr>
      <w:r>
        <w:t>Concerning this case study, Aminah should incorporate Adult Learning. Adult Learning is critical in practice</w:t>
      </w:r>
      <w:r w:rsidR="00883636">
        <w:t xml:space="preserve"> as</w:t>
      </w:r>
      <w:r>
        <w:t xml:space="preserve"> it is geared towards improving the relationship towards experience and motivation (Lavoie et al., 2018). This case requires both motivation and experience because it concerns adult workers. As such, it can be challenging to motivate adult workers who occupy different occupations. In this context, the application of the Adult learning theory can easily be successful becaus</w:t>
      </w:r>
      <w:r w:rsidR="00883636">
        <w:t xml:space="preserve">e it will combine the members’ </w:t>
      </w:r>
      <w:r>
        <w:t>different skills even though they are outside the nursing scope. Aminah can easily use this theory to assemble the capabilities of the concerned members through better allocation of tasks to achieve timely completion of the project.</w:t>
      </w:r>
    </w:p>
    <w:p w:rsidR="00F849C7" w:rsidRDefault="00F849C7" w:rsidP="00F849C7">
      <w:pPr>
        <w:ind w:firstLine="720"/>
      </w:pPr>
      <w:r>
        <w:t xml:space="preserve">Again, Aminah needs to accommodate the cognitive field theory in this scenario. The rationale of the cognitive field theory states that the concept of motivation is fundamental to learning (Merriam, 2018). Motivation is key to the nursing profession because it leads to more comfortable and fast completion of activities. Aminah will be forced to use reinforcements and other motivation agents to encourage and motivate the members upon the </w:t>
      </w:r>
      <w:r>
        <w:lastRenderedPageBreak/>
        <w:t>completion of the volunteering project. For example, a learner will be</w:t>
      </w:r>
      <w:r w:rsidR="00883636">
        <w:t xml:space="preserve"> very</w:t>
      </w:r>
      <w:r>
        <w:t xml:space="preserve"> comfortable learning with the help of gifts such as snacks for motivation. For that reason, Aminah should use this theory to identify motivation agents as well as determining what suits every member of the project. </w:t>
      </w:r>
    </w:p>
    <w:p w:rsidR="00F849C7" w:rsidRDefault="00F849C7" w:rsidP="00F849C7">
      <w:pPr>
        <w:ind w:firstLine="720"/>
      </w:pPr>
      <w:r>
        <w:t xml:space="preserve">Concerning my nursing practice, the Adult Learning theory has been beneficial in many activities. On the same note, the Adult Learning theory may be used to ensure improved health outcomes as far as the nursing profession is concerned (Lavoie et al., 2018). The rationale of the Adult Learning theory is based on the relationship between experience and motivation. The relationship between experience and motivation is very crucial in the nursing practice since it ensures effective completion of tasks for the case of nurses and other supporting staff. Considering this scenario, this theory complements my nursing practice since I applied it in a similar situation. </w:t>
      </w:r>
    </w:p>
    <w:p w:rsidR="00F849C7" w:rsidRDefault="00F849C7" w:rsidP="00F849C7">
      <w:pPr>
        <w:ind w:firstLine="720"/>
      </w:pPr>
      <w:r>
        <w:t>In my practice, I was expected to lead a team with members with different occupations to construct a ward for critically and terminally ill students. Since there were many members with various professions, it was a challenge to me since I had no specific criterion of identifying and allocating members on the project. For that reason, the Adult Learning theory was fundamental for I used it to determine the motivation agents such as reinforcements and gifts. As a result, this theory led to successful completion of the task within the range of the specified time.</w:t>
      </w:r>
    </w:p>
    <w:p w:rsidR="00002DCD" w:rsidRDefault="00F849C7" w:rsidP="00F849C7">
      <w:pPr>
        <w:ind w:firstLine="720"/>
      </w:pPr>
      <w:r>
        <w:t>In summation, the presented case study is critical to the practice because it signifies the importance of motivation and experience in completion of tasks related to the practic</w:t>
      </w:r>
      <w:r w:rsidR="00883636">
        <w:t>e. Both the Adult Learning and the Cognitive Field Theories</w:t>
      </w:r>
      <w:r>
        <w:t xml:space="preserve"> are critical in the practice since they act as motivation strategies. As such, motivation may be crucial in practice in the </w:t>
      </w:r>
      <w:r>
        <w:lastRenderedPageBreak/>
        <w:t>achievement of a specified goal. Hence, it is essential for nurses to integrate these theories to effectively</w:t>
      </w:r>
      <w:r w:rsidR="00883636">
        <w:t xml:space="preserve"> execute projects</w:t>
      </w:r>
      <w:r>
        <w:t xml:space="preserve"> related to the practice to improve health outcomes for patients.</w:t>
      </w: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883636" w:rsidRDefault="00883636" w:rsidP="005F08DA">
      <w:pPr>
        <w:jc w:val="center"/>
      </w:pPr>
    </w:p>
    <w:p w:rsidR="009E0745" w:rsidRDefault="009E0745" w:rsidP="005F08DA">
      <w:pPr>
        <w:jc w:val="center"/>
      </w:pPr>
      <w:r>
        <w:lastRenderedPageBreak/>
        <w:t>Refer</w:t>
      </w:r>
      <w:bookmarkStart w:id="0" w:name="_GoBack"/>
      <w:bookmarkEnd w:id="0"/>
      <w:r>
        <w:t>ences</w:t>
      </w:r>
    </w:p>
    <w:p w:rsidR="00002DCD" w:rsidRPr="00515577" w:rsidRDefault="00002DCD" w:rsidP="00002DCD">
      <w:pPr>
        <w:ind w:left="720" w:hanging="720"/>
      </w:pPr>
      <w:r w:rsidRPr="00515577">
        <w:t xml:space="preserve">Bai, H., Cohen, A., Miyakawa, M., &amp;Falkenberg, T. (2018). </w:t>
      </w:r>
      <w:r w:rsidRPr="00C52EE1">
        <w:rPr>
          <w:i/>
        </w:rPr>
        <w:t>Mindfulness for adulting. Learning:</w:t>
      </w:r>
      <w:r w:rsidRPr="00515577">
        <w:t xml:space="preserve"> Research and Practice, 4(1), 12-28.</w:t>
      </w:r>
    </w:p>
    <w:p w:rsidR="00002DCD" w:rsidRPr="00515577" w:rsidRDefault="00002DCD" w:rsidP="00002DCD">
      <w:pPr>
        <w:ind w:left="720" w:hanging="720"/>
      </w:pPr>
      <w:r w:rsidRPr="00515577">
        <w:t>Lavoie, P., Michaud, C., Bélisle, M., Boyer, L., Gosselin, É.,Grondin, M., ... &amp; Pepin, J. (2018</w:t>
      </w:r>
      <w:r w:rsidRPr="00C52EE1">
        <w:rPr>
          <w:i/>
        </w:rPr>
        <w:t>). Learning theories and tools for the assessment of core nursing competencies in simulation: A theoretical review.</w:t>
      </w:r>
      <w:r w:rsidRPr="00515577">
        <w:t xml:space="preserve"> Journal of advanced nursing, 74(2), 239-250.</w:t>
      </w:r>
    </w:p>
    <w:p w:rsidR="00002DCD" w:rsidRPr="00515577" w:rsidRDefault="00002DCD" w:rsidP="00002DCD">
      <w:pPr>
        <w:ind w:left="720" w:hanging="720"/>
      </w:pPr>
      <w:r w:rsidRPr="00515577">
        <w:t xml:space="preserve">Merriam, S. B. (2018). </w:t>
      </w:r>
      <w:r w:rsidRPr="00C52EE1">
        <w:rPr>
          <w:i/>
        </w:rPr>
        <w:t xml:space="preserve">Adult learning theory: Evolution and future directions. </w:t>
      </w:r>
      <w:r w:rsidRPr="00515577">
        <w:t>In Contemporary Theories of Learning (pp. 83-96). Routledge.</w:t>
      </w:r>
    </w:p>
    <w:p w:rsidR="009E0745" w:rsidRDefault="009E0745"/>
    <w:sectPr w:rsidR="009E0745" w:rsidSect="00596F5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708C" w:rsidRDefault="0017708C" w:rsidP="00596F5B">
      <w:pPr>
        <w:spacing w:after="0" w:line="240" w:lineRule="auto"/>
      </w:pPr>
      <w:r>
        <w:separator/>
      </w:r>
    </w:p>
  </w:endnote>
  <w:endnote w:type="continuationSeparator" w:id="1">
    <w:p w:rsidR="0017708C" w:rsidRDefault="0017708C" w:rsidP="00596F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708C" w:rsidRDefault="0017708C" w:rsidP="00596F5B">
      <w:pPr>
        <w:spacing w:after="0" w:line="240" w:lineRule="auto"/>
      </w:pPr>
      <w:r>
        <w:separator/>
      </w:r>
    </w:p>
  </w:footnote>
  <w:footnote w:type="continuationSeparator" w:id="1">
    <w:p w:rsidR="0017708C" w:rsidRDefault="0017708C" w:rsidP="00596F5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4941969"/>
      <w:docPartObj>
        <w:docPartGallery w:val="Page Numbers (Top of Page)"/>
        <w:docPartUnique/>
      </w:docPartObj>
    </w:sdtPr>
    <w:sdtEndPr>
      <w:rPr>
        <w:noProof/>
      </w:rPr>
    </w:sdtEndPr>
    <w:sdtContent>
      <w:p w:rsidR="00596F5B" w:rsidRDefault="00596F5B" w:rsidP="00596F5B">
        <w:pPr>
          <w:pStyle w:val="Header"/>
          <w:spacing w:line="480" w:lineRule="auto"/>
        </w:pPr>
        <w:r w:rsidRPr="00596F5B">
          <w:t>CASE STUDY REFLECTIVE JOURNAL</w:t>
        </w:r>
        <w:r w:rsidR="00883636">
          <w:t xml:space="preserve">                                                                              </w:t>
        </w:r>
        <w:r w:rsidR="004958E7">
          <w:fldChar w:fldCharType="begin"/>
        </w:r>
        <w:r>
          <w:instrText xml:space="preserve"> PAGE   \* MERGEFORMAT </w:instrText>
        </w:r>
        <w:r w:rsidR="004958E7">
          <w:fldChar w:fldCharType="separate"/>
        </w:r>
        <w:r w:rsidR="00883636">
          <w:rPr>
            <w:noProof/>
          </w:rPr>
          <w:t>4</w:t>
        </w:r>
        <w:r w:rsidR="004958E7">
          <w:rPr>
            <w:noProof/>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F5B" w:rsidRDefault="00596F5B" w:rsidP="00596F5B">
    <w:pPr>
      <w:pStyle w:val="Header"/>
      <w:spacing w:line="480" w:lineRule="auto"/>
    </w:pPr>
    <w:r>
      <w:t xml:space="preserve">Running head: </w:t>
    </w:r>
    <w:r w:rsidRPr="00596F5B">
      <w:t>CASE STUDY REFLECTIVE JOURNAL</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3185F"/>
    <w:rsid w:val="00002DCD"/>
    <w:rsid w:val="000822AF"/>
    <w:rsid w:val="0017708C"/>
    <w:rsid w:val="003B0B8F"/>
    <w:rsid w:val="003E642D"/>
    <w:rsid w:val="003F386A"/>
    <w:rsid w:val="004958E7"/>
    <w:rsid w:val="00502CEA"/>
    <w:rsid w:val="00553765"/>
    <w:rsid w:val="00596F5B"/>
    <w:rsid w:val="005F08DA"/>
    <w:rsid w:val="007F663D"/>
    <w:rsid w:val="00827B02"/>
    <w:rsid w:val="00883636"/>
    <w:rsid w:val="009B7C97"/>
    <w:rsid w:val="009E0745"/>
    <w:rsid w:val="00A3185F"/>
    <w:rsid w:val="00AA649D"/>
    <w:rsid w:val="00AB7737"/>
    <w:rsid w:val="00B82880"/>
    <w:rsid w:val="00B93AF4"/>
    <w:rsid w:val="00C115DD"/>
    <w:rsid w:val="00C7066C"/>
    <w:rsid w:val="00EB7AA5"/>
    <w:rsid w:val="00F849C7"/>
    <w:rsid w:val="00FF6D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F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6F5B"/>
  </w:style>
  <w:style w:type="paragraph" w:styleId="Footer">
    <w:name w:val="footer"/>
    <w:basedOn w:val="Normal"/>
    <w:link w:val="FooterChar"/>
    <w:uiPriority w:val="99"/>
    <w:unhideWhenUsed/>
    <w:rsid w:val="00596F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6F5B"/>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695</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2019-04-06T06:08:00Z</dcterms:created>
  <dcterms:modified xsi:type="dcterms:W3CDTF">2019-04-06T06:08:00Z</dcterms:modified>
</cp:coreProperties>
</file>